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宋体" w:hAnsi="宋体" w:eastAsia="宋体" w:cs="宋体"/>
          <w:color w:val="464445"/>
          <w:sz w:val="21"/>
          <w:szCs w:val="21"/>
        </w:rPr>
      </w:pPr>
      <w:r>
        <w:rPr>
          <w:rFonts w:hint="eastAsia" w:ascii="宋体" w:hAnsi="宋体" w:eastAsia="宋体" w:cs="宋体"/>
          <w:i w:val="0"/>
          <w:caps w:val="0"/>
          <w:color w:val="464445"/>
          <w:spacing w:val="0"/>
          <w:sz w:val="21"/>
          <w:szCs w:val="21"/>
          <w:bdr w:val="none" w:color="auto" w:sz="0" w:space="0"/>
          <w:shd w:val="clear" w:fill="FFFFFF"/>
        </w:rPr>
        <w:t>中华人民共和国物权法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0" w:firstLineChars="0"/>
        <w:jc w:val="both"/>
        <w:textAlignment w:val="auto"/>
        <w:outlineLvl w:val="9"/>
        <w:rPr>
          <w:rFonts w:hint="eastAsia" w:ascii="宋体" w:hAnsi="宋体" w:eastAsia="宋体" w:cs="宋体"/>
          <w:b w:val="0"/>
          <w:i w:val="0"/>
          <w:caps w:val="0"/>
          <w:color w:val="464445"/>
          <w:spacing w:val="0"/>
          <w:sz w:val="21"/>
          <w:szCs w:val="21"/>
          <w:shd w:val="clear" w:fill="FFFFFF"/>
        </w:rPr>
      </w:pPr>
      <w:r>
        <w:rPr>
          <w:rFonts w:hint="eastAsia" w:ascii="宋体" w:hAnsi="宋体" w:eastAsia="宋体" w:cs="宋体"/>
          <w:b w:val="0"/>
          <w:i w:val="0"/>
          <w:caps w:val="0"/>
          <w:color w:val="464445"/>
          <w:spacing w:val="0"/>
          <w:sz w:val="21"/>
          <w:szCs w:val="21"/>
          <w:u w:val="none"/>
          <w:bdr w:val="none" w:color="auto" w:sz="0" w:space="0"/>
          <w:shd w:val="clear" w:fill="FFFFFF"/>
        </w:rPr>
        <w:fldChar w:fldCharType="begin"/>
      </w:r>
      <w:r>
        <w:rPr>
          <w:rFonts w:hint="eastAsia" w:ascii="宋体" w:hAnsi="宋体" w:eastAsia="宋体" w:cs="宋体"/>
          <w:b w:val="0"/>
          <w:i w:val="0"/>
          <w:caps w:val="0"/>
          <w:color w:val="464445"/>
          <w:spacing w:val="0"/>
          <w:sz w:val="21"/>
          <w:szCs w:val="21"/>
          <w:u w:val="none"/>
          <w:bdr w:val="none" w:color="auto" w:sz="0" w:space="0"/>
          <w:shd w:val="clear" w:fill="FFFFFF"/>
        </w:rPr>
        <w:instrText xml:space="preserve"> HYPERLINK "http://www.law-lib.com/law/lawml.asp?bbdw=%C8%AB%B9%FA%C8%CB%C3%F1%B4%FA%B1%ED%B4%F3%BB%E1" </w:instrText>
      </w:r>
      <w:r>
        <w:rPr>
          <w:rFonts w:hint="eastAsia" w:ascii="宋体" w:hAnsi="宋体" w:eastAsia="宋体" w:cs="宋体"/>
          <w:b w:val="0"/>
          <w:i w:val="0"/>
          <w:caps w:val="0"/>
          <w:color w:val="464445"/>
          <w:spacing w:val="0"/>
          <w:sz w:val="21"/>
          <w:szCs w:val="21"/>
          <w:u w:val="none"/>
          <w:bdr w:val="none" w:color="auto" w:sz="0" w:space="0"/>
          <w:shd w:val="clear" w:fill="FFFFFF"/>
        </w:rPr>
        <w:fldChar w:fldCharType="separate"/>
      </w:r>
      <w:r>
        <w:rPr>
          <w:rStyle w:val="4"/>
          <w:rFonts w:hint="eastAsia" w:ascii="宋体" w:hAnsi="宋体" w:eastAsia="宋体" w:cs="宋体"/>
          <w:b w:val="0"/>
          <w:i w:val="0"/>
          <w:caps w:val="0"/>
          <w:color w:val="464445"/>
          <w:spacing w:val="0"/>
          <w:sz w:val="21"/>
          <w:szCs w:val="21"/>
          <w:u w:val="none"/>
          <w:bdr w:val="none" w:color="auto" w:sz="0" w:space="0"/>
          <w:shd w:val="clear" w:fill="FFFFFF"/>
        </w:rPr>
        <w:t>全国人民代表大会</w:t>
      </w:r>
      <w:r>
        <w:rPr>
          <w:rFonts w:hint="eastAsia" w:ascii="宋体" w:hAnsi="宋体" w:eastAsia="宋体" w:cs="宋体"/>
          <w:b w:val="0"/>
          <w:i w:val="0"/>
          <w:caps w:val="0"/>
          <w:color w:val="464445"/>
          <w:spacing w:val="0"/>
          <w:sz w:val="21"/>
          <w:szCs w:val="21"/>
          <w:u w:val="none"/>
          <w:bdr w:val="none" w:color="auto" w:sz="0" w:space="0"/>
          <w:shd w:val="clear" w:fill="FFFFFF"/>
        </w:rPr>
        <w:fldChar w:fldCharType="end"/>
      </w:r>
      <w:bookmarkStart w:id="0" w:name="_GoBack"/>
      <w:bookmarkEnd w:id="0"/>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中华人民共和国主席令</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 六十二 号</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《中华人民共和国物权法》已由中华人民共和国第十届全国人民代表大会第五次会议于2007年3月16日通过，现予公布，自2007年10月1日起施行。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xml:space="preserve">　　　　　　　　　　　　　　　　　　　 </w:t>
      </w:r>
      <w:r>
        <w:rPr>
          <w:rFonts w:hint="eastAsia" w:ascii="宋体" w:hAnsi="宋体" w:eastAsia="宋体" w:cs="宋体"/>
          <w:b w:val="0"/>
          <w:i w:val="0"/>
          <w:caps w:val="0"/>
          <w:color w:val="464445"/>
          <w:spacing w:val="0"/>
          <w:sz w:val="21"/>
          <w:szCs w:val="21"/>
          <w:shd w:val="clear" w:fill="FFFFFF"/>
          <w:lang w:val="en-US" w:eastAsia="zh-CN"/>
        </w:rPr>
        <w:t xml:space="preserve"> </w:t>
      </w:r>
      <w:r>
        <w:rPr>
          <w:rFonts w:hint="eastAsia" w:ascii="宋体" w:hAnsi="宋体" w:eastAsia="宋体" w:cs="宋体"/>
          <w:b w:val="0"/>
          <w:i w:val="0"/>
          <w:caps w:val="0"/>
          <w:color w:val="464445"/>
          <w:spacing w:val="0"/>
          <w:sz w:val="21"/>
          <w:szCs w:val="21"/>
          <w:shd w:val="clear" w:fill="FFFFFF"/>
        </w:rPr>
        <w:t>　 中华人民共和国主席　胡锦涛</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2007年3月16日</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中华人民共和国物权法</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（2007年3月16日第十届全国人民代表大会第五次会议通过）</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目　　录</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第一编　总　　则</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第一章　基本原则</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第二章　物权的设立、变更、转让和消灭</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第一节　不动产登记</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第二节　动产交付</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第三节　其他规定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第三章　物权的保护</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第二编　所有权</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第四章　一般规定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第五章　国家所有权和集体所有权、私人所有权</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第六章　业主的建筑物区分所有权</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第七章　相邻关系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第八章　共　　有</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第九章　所有权取得的特别规定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第三编　用益物权</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第十章　一般规定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第十一章　土地承包经营权</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第十二章　建设用地使用权</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第十三章　宅基地使用权</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第十四章　地役权</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第四编　担保物权</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第十五章　一般规定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第十六章　抵押权</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第一节　一般抵押权</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第二节　最高额抵押权</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第十七章　质　　权</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第一节　动产质权</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第二节　权利质权</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第十八章　留置权</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第五编　占　　有</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第十九章　占　　有</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附　　则</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8"/>
          <w:szCs w:val="28"/>
          <w:shd w:val="clear" w:fill="FFFFFF"/>
        </w:rPr>
        <w:t>第一编　总　　则</w:t>
      </w:r>
      <w:r>
        <w:rPr>
          <w:rFonts w:hint="eastAsia" w:ascii="宋体" w:hAnsi="宋体" w:eastAsia="宋体" w:cs="宋体"/>
          <w:b w:val="0"/>
          <w:i w:val="0"/>
          <w:caps w:val="0"/>
          <w:color w:val="464445"/>
          <w:spacing w:val="0"/>
          <w:sz w:val="28"/>
          <w:szCs w:val="28"/>
          <w:bdr w:val="none" w:color="auto" w:sz="0" w:space="0"/>
          <w:shd w:val="clear" w:fill="FFFFFF"/>
        </w:rPr>
        <w:br w:type="textWrapping"/>
      </w:r>
      <w:r>
        <w:rPr>
          <w:rFonts w:hint="eastAsia" w:ascii="宋体" w:hAnsi="宋体" w:eastAsia="宋体" w:cs="宋体"/>
          <w:b/>
          <w:bCs/>
          <w:i w:val="0"/>
          <w:caps w:val="0"/>
          <w:color w:val="464445"/>
          <w:spacing w:val="0"/>
          <w:sz w:val="21"/>
          <w:szCs w:val="21"/>
          <w:shd w:val="clear" w:fill="FFFFFF"/>
        </w:rPr>
        <w:t>第一章　基本原则</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第一条　为了维护国家基本经济制度，维护社会主义市场经济秩序，明确物的归属，发挥物的效用，保护权利人的物权，根据宪法，制定本法。</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第二条　因物的归属和利用而产生的民事关系，适用本法。</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本法所称物，包括不动产和动产。法律规定权利作为物权客体的，依照其规定。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本法所称物权，是指权利人依法对特定的物享有直接支配和排他的权利，包括所有权、用益物权和担保物权。</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第三条　国家在社会主义初级阶段，坚持公有制为主体、多种所有制经济共同发展的基本经济制度。</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国家巩固和发展公有制经济，鼓励、支持和引导非公有制经济的发展。</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国家实行社会主义市场经济，保障一切市场主体的平等法律地位和发展权利。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第四条　国家、集体、私人的物权和其他权利人的物权受法律保护，任何单位和个人不得侵犯。</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第五条　物权的种类和内容，由法律规定。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第六条　不动产物权的设立、变更、转让和消灭，应当依照法律规定登记。动产物权的设立和转让，应当依照法律规定交付。</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第七条　物权的取得和行使，应当遵守法律，尊重社会公德，不得损害公共利益和他人合法权益。</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第八条　其他相关法律对物权另有特别规定的，依照其规定。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bCs/>
          <w:i w:val="0"/>
          <w:caps w:val="0"/>
          <w:color w:val="464445"/>
          <w:spacing w:val="0"/>
          <w:sz w:val="21"/>
          <w:szCs w:val="21"/>
          <w:shd w:val="clear" w:fill="FFFFFF"/>
        </w:rPr>
        <w:t>第二章　物权的设立、变更、转让和消灭</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第一节　不动产登记</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第九条　不动产物权的设立、变更、转让和消灭，经依法登记，发生效力；未经登记，不发生效力，但法律另有规定的除外。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依法属于国家所有的自然资源，所有权可以不登记。</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第十条　不动产登记，由不动产所在地的登记机构办理。</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国家对不动产实行统一登记制度。统一登记的范围、登记机构和登记办法，由法律、行政法规规定。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第十一条　当事人申请登记，应当根据不同登记事项提供权属证明和不动产界址、面积等必要材料。</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第十二条　登记机构应当履行下列职责：</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（一）查验申请人提供的权属证明和其他必要材料；</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（二）就有关登记事项询问申请人；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（三）如实、及时登记有关事项；</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（四）法律、行政法规规定的其他职责。</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申请登记的不动产的有关情况需要进一步证明的，登记机构可以要求申请人补充材料，必要时可以实地查看。</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第十三条　登记机构不得有下列行为：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（一）要求对不动产进行评估；</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（二）以年检等名义进行重复登记；</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（三）超出登记职责范围的其他行为。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第十四条　不动产物权的设立、变更、转让和消灭，依照法律规定应当登记的，自记载于不动产登记簿时发生效力。</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第十五条　当事人之间订立有关设立、变更、转让和消灭不动产物权的合同，除法律另有规定或者合同另有约定外，自合同成立时生效；未办理物权登记的，不影响合同效力。</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第十六条　不动产登记簿是物权归属和内容的根据。不动产登记簿由登记机构管理。</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第十七条　不动产权属证书是权利人享有该不动产物权的证明。不动产权属证书记载的事项，应当与不动产登记簿一致；记载不一致的，除有证据证明不动产登记簿确有错误外，以不动产登记簿为准。</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第十八条　权利人、利害关系人可以申请查询、复制登记资料，登记机构应当提供。</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第十九条　权利人、利害关系人认为不动产登记簿记载的事项错误的，可以申请更正登记。不动产登记簿记载的权利人书面同意更正或者有证据证明登记确有错误的，登记机构应当予以更正。</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不动产登记簿记载的权利人不同意更正的，利害关系人可以申请异议登记。登记机构予以异议登记的，申请人在异议登记之日起十五日内不起诉，异议登记失效。异议登记不当，造成权利人损害的，权利人可以向申请人请求损害赔偿。</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第二十条　当事人签订买卖房屋或者其他不动产物权的协议，为保障将来实现物权，按照约定可以向登记机构申请预告登记。预告登记后，未经预告登记的权利人同意，处分该不动产的，不发生物权效力。</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预告登记后，债权消灭或者自能够进行不动产登记之日起三个月内未申请登记的，预告登记失效。</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第二十一条　当事人提供虚假材料申请登记，给他人造成损害的，应当承担赔偿责任。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因登记错误，给他人造成损害的，登记机构应当承担赔偿责任。登记机构赔偿后，可以向造成登记错误的人追偿。</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第二十二条　不动产登记费按件收取，不得按照不动产的面积、体积或者价款的比例收取。具体收费标准由国务院有关部门会同价格主管部门规定。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第二节　动产交付</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第二十三条　动产物权的设立和转让，自交付时发生效力，但法律另有规定的除外。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第二十四条　船舶、航空器和机动车等物权的设立、变更、转让和消灭，未经登记，不得对抗善意第三人。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第二十五条　动产物权设立和转让前，权利人已经依法占有该动产的，物权自法律行为生效时发生效力。</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第二十六条　动产物权设立和转让前，第三人依法占有该动产的，负有交付义务的人可以通过转让请求第三人返还原物的权利代替交付。</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第二十七条　动产物权转让时，双方又约定由出让人继续占有该动产的，物权自该约定生效时发生效力。</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第三节　其他规定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第二十八条　因人民法院、仲裁委员会的法律文书或者人民政府的征收决定等，导致物权设立、变更、转让或者消灭的，自法律文书或者人民政府的征收决定等生效时发生效力。</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第二十九条　因继承或者受遗赠取得物权的，自继承或者受遗赠开始时发生效力。</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第三十条　因合法建造、拆除房屋等事实行为设立或者消灭物权的，自事实行为成就时发生效力。</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第三十一条　依照本法第二十八条至第三十条规定享有不动产物权的，处分该物权时，依照法律规定需要办理登记的，未经登记，不发生物权效力。</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bCs/>
          <w:i w:val="0"/>
          <w:caps w:val="0"/>
          <w:color w:val="464445"/>
          <w:spacing w:val="0"/>
          <w:sz w:val="21"/>
          <w:szCs w:val="21"/>
          <w:shd w:val="clear" w:fill="FFFFFF"/>
        </w:rPr>
        <w:t>第三章　物权的保护</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第三十二条　物权受到侵害的，权利人可以通过和解、调解、仲裁、诉讼等途径解决。</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第三十三条　因物权的归属、内容发生争议的，利害关系人可以请求确认权利。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第三十四条　无权占有不动产或者动产的，权利人可以请求返还原物。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第三十五条　妨害物权或者可能妨害物权的，权利人可以请求排除妨害或者消除危险。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第三十六条　造成不动产或者动产毁损的，权利人可以请求修理、重作、更换或者恢复原状。</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第三十七条　侵害物权，造成权利人损害的，权利人可以请求损害赔偿，也可以请求承担其他民事责任。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第三十八条　本章规定的物权保护方式，可以单独适用，也可以根据权利被侵害的情形合并适用。</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侵害物权，除承担民事责任外，违反行政管理规定的，依法承担行政责任；构成犯罪的，依法追究刑事责任。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第二编　所有权</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bCs/>
          <w:i w:val="0"/>
          <w:caps w:val="0"/>
          <w:color w:val="464445"/>
          <w:spacing w:val="0"/>
          <w:sz w:val="21"/>
          <w:szCs w:val="21"/>
          <w:shd w:val="clear" w:fill="FFFFFF"/>
        </w:rPr>
        <w:t>第四章　一般规定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第三十九条　所有权人对自己的不动产或者动产，依法享有占有、使用、收益和处分的权利。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第四十条　所有权人有权在自己的不动产或者动产上设立用益物权和担保物权。用益物权人、担保物权人行使权利，不得损害所有权人的权益。</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第四十一条　法律规定专属于国家所有的不动产和动产，任何单位和个人不能取得所有权。</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第四十二条　为了公共利益的需要，依照法律规定的权限和程序可以征收集体所有的土地和单位、个人的房屋及其他不动产。</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征收集体所有的土地，应当依法足额支付土地补偿费、安置补助费、地上附着物和青苗的补偿费等费用，安排被征地农民的社会保障费用，保障被征地农民的生活，维护被征地农民的合法权益。</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征收单位、个人的房屋及其他不动产，应当依法给予拆迁补偿，维护被征收人的合法权益；征收个人住宅的，还应当保障被征收人的居住条件。</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任何单位和个人不得贪污、挪用、私分、截留、拖欠征收补偿费等费用。</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第四十三条　国家对耕地实行特殊保护，严格限制农用地转为建设用地，控制建设用地总量。不得违反法律规定的权限和程序征收集体所有的土地。</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第四十四条　因抢险、救灾等紧急需要，依照法律规定的权限和程序可以征用单位、个人的不动产或者动产。被征用的不动产或者动产使用后，应当返还被征用人。单位、个人的不动产或者动产被征用或者征用后毁损、灭失的，应当给予补偿。</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bCs/>
          <w:i w:val="0"/>
          <w:caps w:val="0"/>
          <w:color w:val="464445"/>
          <w:spacing w:val="0"/>
          <w:sz w:val="21"/>
          <w:szCs w:val="21"/>
          <w:shd w:val="clear" w:fill="FFFFFF"/>
        </w:rPr>
        <w:t>第五章　国家所有权和集体所有权、私人所有权</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第四十五条　法律规定属于国家所有的财产，属于国家所有即全民所有。</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国有财产由国务院代表国家行使所有权；法律另有规定的，依照其规定。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第四十六条　矿藏、水流、海域属于国家所有。</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第四十七条　城市的土地，属于国家所有。法律规定属于国家所有的农村和城市郊区的土地，属于国家所有。</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第四十八条　森林、山岭、草原、荒地、滩涂等自然资源，属于国家所有，但法律规定属于集体所有的除外。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第四十九条　法律规定属于国家所有的野生动植物资源，属于国家所有。</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第五十条　无线电频谱资源属于国家所有。</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第五十一条　法律规定属于国家所有的文物，属于国家所有。</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第五十二条　国防资产属于国家所有。</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铁路、公路、电力设施、电信设施和油气管道等基础设施，依照法律规定为国家所有的，属于国家所有。</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第五十三条　国家机关对其直接支配的不动产和动产，享有占有、使用以及依照法律和国务院的有关规定处分的权利。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第五十四条　国家举办的事业单位对其直接支配的不动产和动产，享有占有、使用以及依照法律和国务院的有关规定收益、处分的权利。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第五十五条　国家出资的企业，由国务院、地方人民政府依照法律、行政法规规定分别代表国家履行出资人职责，享有出资人权益。</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第五十六条　国家所有的财产受法律保护，禁止任何单位和个人侵占、哄抢、私分、截留、破坏。</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第五十七条　履行国有财产管理、监督职责的机构及其工作人员，应当依法加强对国有财产的管理、监督，促进国有财产保值增值，防止国有财产损失；滥用职权，玩忽职守，造成国有财产损失的，应当依法承担法律责任。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违反国有财产管理规定，在企业改制、合并分立、关联交易等过程中，低价转让、合谋私分、擅自担保或者以其他方式造成国有财产损失的，应当依法承担法律责任。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第五十八条　集体所有的不动产和动产包括：</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（一）法律规定属于集体所有的土地和森林、山岭、草原、荒地、滩涂；</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（二）集体所有的建筑物、生产设施、农田水利设施；</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（三）集体所有的教育、科学、文化、卫生、体育等设施；</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（四）集体所有的其他不动产和动产。</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第五十九条　农民集体所有的不动产和动产，属于本集体成员集体所有。</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下列事项应当依照法定程序经本集体成员决定：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（一）土地承包方案以及将土地发包给本集体以外的单位或者个人承包；</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（二）个别土地承包经营权人之间承包地的调整；</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（三）土地补偿费等费用的使用、分配办法；</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（四）集体出资的企业的所有权变动等事项；</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（五）法律规定的其他事项。</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第六十条　对于集体所有的土地和森林、山岭、草原、荒地、滩涂等，依照下列规定行使所有权：</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（一）属于村农民集体所有的，由村集体经济组织或者村民委员会代表集体行使所有权；</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（二）分别属于村内两个以上农民集体所有的，由村内各该集体经济组织或者村民小组代表集体行使所有权；</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（三）属于乡镇农民集体所有的，由乡镇集体经济组织代表集体行使所有权。</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第六十一条　城镇集体所有的不动产和动产，依照法律、行政法规的规定由本集体享有占有、使用、收益和处分的权利。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第六十二条　集体经济组织或者村民委员会、村民小组应当依照法律、行政法规以及章程、村规民约向本集体成员公布集体财产的状况。</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第六十三条　集体所有的财产受法律保护，禁止任何单位和个人侵占、哄抢、私分、破坏。</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集体经济组织、村民委员会或者其负责人作出的决定侵害集体成员合法权益的，受侵害的集体成员可以请求人民法院予以撤销。</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第六十四条　私人对其合法的收入、房屋、生活用品、生产工具、原材料等不动产和动产享有所有权。</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第六十五条　私人合法的储蓄、投资及其收益受法律保护。</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国家依照法律规定保护私人的继承权及其他合法权益。</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第六十六条　私人的合法财产受法律保护，禁止任何单位和个人侵占、哄抢、破坏。</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第六十七条　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第六十八条　企业法人对其不动产和动产依照法律、行政法规以及章程享有占有、使用、收益和处分的权利。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企业法人以外的法人，对其不动产和动产的权利，适用有关法律、行政法规以及章程的规定。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第六十九条　社会团体依法所有的不动产和动产，受法律保护。</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bCs/>
          <w:i w:val="0"/>
          <w:caps w:val="0"/>
          <w:color w:val="464445"/>
          <w:spacing w:val="0"/>
          <w:sz w:val="21"/>
          <w:szCs w:val="21"/>
          <w:shd w:val="clear" w:fill="FFFFFF"/>
        </w:rPr>
        <w:t>第六章　业主的建筑物区分所有权</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第七十条　业主对建筑物内的住宅、经营性用房等专有部分享有所有权，对专有部分以外的共有部分享有共有和共同管理的权利。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第七十一条　业主对其建筑物专有部分享有占有、使用、收益和处分的权利。业主行使权利不得危及建筑物的安全，不得损害其他业主的合法权益。</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第七十二条　业主对建筑物专有部分以外的共有部分，享有权利，承担义务；不得以放弃权利不履行义务。</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业主转让建筑物内的住宅、经营性用房，其对共有部分享有的共有和共同管理的权利一并转让。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第七十三条　建筑区划内的道路，属于业主共有，但属于城镇公共道路的除外。建筑区划内的绿地，属于业主共有，但属于城镇公共绿地或者明示属于个人的除外。建筑区划内的其他公共场所、公用设施和物业服务用房，属于业主共有。</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第七十四条　建筑区划内，规划用于停放汽车的车位、车库应当首先满足业主的需要。</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建筑区划内，规划用于停放汽车的车位、车库的归属，由当事人通过出售、附赠或者出租等方式约定。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占用业主共有的道路或者其他场地用于停放汽车的车位，属于业主共有。</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第七十五条　业主可以设立业主大会，选举业主委员会。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地方人民政府有关部门应当对设立业主大会和选举业主委员会给予指导和协助。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第七十六条　下列事项由业主共同决定：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（一）制定和修改业主大会议事规则；</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（二）制定和修改建筑物及其附属设施的管理规约；</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（三）选举业主委员会或者更换业主委员会成员；</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（四）选聘和解聘物业服务企业或者其他管理人；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（五）筹集和使用建筑物及其附属设施的维修资金；</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（六）改建、重建建筑物及其附属设施；</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（七）有关共有和共同管理权利的其他重大事项。</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决定前款第五项和第六项规定的事项，应当经专有部分占建筑物总面积三分之二以上的业主且占总人数三分之二以上的业主同意。决定前款其他事项，应当经专有部分占建筑物总面积过半数的业主且占总人数过半数的业主同意。</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第七十七条　业主不得违反法律、法规以及管理规约，将住宅改变为经营性用房。业主将住宅改变为经营性用房的，除遵守法律、法规以及管理规约外，应当经有利害关系的业主同意。</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第七十八条　业主大会或者业主委员会的决定，对业主具有约束力。</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业主大会或者业主委员会作出的决定侵害业主合法权益的，受侵害的业主可以请求人民法院予以撤销。</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第七十九条　建筑物及其附属设施的维修资金，属于业主共有。经业主共同决定，可以用于电梯、水箱等共有部分的维修。维修资金的筹集、使用情况应当公布。</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第八十条　建筑物及其附属设施的费用分摊、收益分配等事项，有约定的，按照约定；没有约定或者约定不明确的，按照业主专有部分占建筑物总面积的比例确定。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第八十一条　业主可以自行管理建筑物及其附属设施，也可以委托物业服务企业或者其他管理人管理。</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对建设单位聘请的物业服务企业或者其他管理人，业主有权依法更换。</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第八十二条　物业服务企业或者其他管理人根据业主的委托管理建筑区划内的建筑物及其附属设施，并接受业主的监督。</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第八十三条　业主应当遵守法律、法规以及管理规约。</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业主大会和业主委员会，对任意弃置垃圾、排放污染物或者噪声、违反规定饲养动物、违章搭建、侵占通道、拒付物业费等损害他人合法权益的行为，有权依照法律、法规以及管理规约，要求行为人停止侵害、消除危险、排除妨害、赔偿损失。业主对侵害自己合法权益的行为，可以依法向人民法院提起诉讼。</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bCs/>
          <w:i w:val="0"/>
          <w:caps w:val="0"/>
          <w:color w:val="464445"/>
          <w:spacing w:val="0"/>
          <w:sz w:val="21"/>
          <w:szCs w:val="21"/>
          <w:shd w:val="clear" w:fill="FFFFFF"/>
        </w:rPr>
        <w:t>第七章　相邻关系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第八十四条　不动产的相邻权利人应当按照有利生产、方便生活、团结互助、公平合理的原则，正确处理相邻关系。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第八十五条　法律、法规对处理相邻关系有规定的，依照其规定；法律、法规没有规定的，可以按照当地习惯。</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第八十六条　不动产权利人应当为相邻权利人用水、排水提供必要的便利。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对自然流水的利用，应当在不动产的相邻权利人之间合理分配。对自然流水的排放，应当尊重自然流向。</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第八十七条　不动产权利人对相邻权利人因通行等必须利用其土地的，应当提供必要的便利。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第八十八条　不动产权利人因建造、修缮建筑物以及铺设电线、电缆、水管、暖气和燃气管线等必须利用相邻土地、建筑物的，该土地、建筑物的权利人应当提供必要的便利。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第八十九条　建造建筑物，不得违反国家有关工程建设标准，妨碍相邻建筑物的通风、采光和日照。</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第九十条　不动产权利人不得违反国家规定弃置固体废物，排放大气污染物、水污染物、噪声、光、电磁波辐射等有害物质。</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第九十一条　不动产权利人挖掘土地、建造建筑物、铺设管线以及安装设备等，不得危及相邻不动产的安全。</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第九十二条　不动产权利人因用水、排水、通行、铺设管线等利用相邻不动产的，应当尽量避免对相邻的不动产权利人造成损害；造成损害的，应当给予赔偿。</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bCs/>
          <w:i w:val="0"/>
          <w:caps w:val="0"/>
          <w:color w:val="464445"/>
          <w:spacing w:val="0"/>
          <w:sz w:val="21"/>
          <w:szCs w:val="21"/>
          <w:shd w:val="clear" w:fill="FFFFFF"/>
        </w:rPr>
        <w:t>第八章　共　　有</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第九十三条　不动产或者动产可以由两个以上单位、个人共有。共有包括按份共有和共同共有。</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第九十四条　按份共有人对共有的不动产或者动产按照其份额享有所有权。</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第九十五条　共同共有人对共有的不动产或者动产共同享有所有权。</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第九十六条　共有人按照约定管理共有的不动产或者动产；没有约定或者约定不明确的，各共有人都有管理的权利和义务。</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第九十七条　处分共有的不动产或者动产以及对共有的不动产或者动产作重大修缮的，应当经占份额三分之二以上的按份共有人或者全体共同共有人同意，但共有人之间另有约定的除外。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第九十八条　对共有物的管理费用以及其他负担，有约定的，按照约定；没有约定或者约定不明确的，按份共有人按照其份额负担，共同共有人共同负担。</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第九十九条　共有人约定不得分割共有的不动产或者动产，以维持共有关系的，应当按照约定，但共有人有重大理由需要分割的，可以请求分割；没有约定或者约定不明确的，按份共有人可以随时请求分割，共同共有人在共有的基础丧失或者有重大理由需要分割时可以请求分割。因分割对其他共有人造成损害的，应当给予赔偿。</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第一百条　共有人可以协商确定分割方式。达不成协议，共有的不动产或者动产可以分割并且不会因分割减损价值的，应当对实物予以分割；难以分割或者因分割会减损价值的，应当对折价或者拍卖、变卖取得的价款予以分割。</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共有人分割所得的不动产或者动产有瑕疵的，其他共有人应当分担损失。</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第一百零一条　按份共有人可以转让其享有的共有的不动产或者动产份额。其他共有人在同等条件下享有优先购买的权利。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第一百零二条　因共有的不动产或者动产产生的债权债务，在对外关系上，共有人享有连带债权、承担连带债务，但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第一百零三条　共有人对共有的不动产或者动产没有约定为按份共有或者共同共有，或者约定不明确的，除共有人具有家庭关系等外，视为按份共有。</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第一百零四条　按份共有人对共有的不动产或者动产享有的份额，没有约定或者约定不明确的，按照出资额确定；不能确定出资额的，视为等额享有。</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第一百零五条　两个以上单位、个人共同享有用益物权、担保物权的，参照本章规定。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bCs/>
          <w:i w:val="0"/>
          <w:caps w:val="0"/>
          <w:color w:val="464445"/>
          <w:spacing w:val="0"/>
          <w:sz w:val="21"/>
          <w:szCs w:val="21"/>
          <w:shd w:val="clear" w:fill="FFFFFF"/>
        </w:rPr>
        <w:t>第九章　所有权取得的特别规定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第一百零六条　无处分权人将不动产或者动产转让给受让人的，所有权人有权追回；除法律另有规定外，符合下列情形的，受让人取得该不动产或者动产的所有权：</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（一）受让人受让该不动产或者动产时是善意的；</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（二）以合理的价格转让；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（三）转让的不动产或者动产依照法律规定应当登记的已经登记，不需要登记的已经交付给受让人。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受让人依照前款规定取得不动产或者动产的所有权的，原所有权人有权向无处分权人请求赔偿损失。</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当事人善意取得其他物权的，参照前两款规定。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第一百零七条　所有权人或者其他权利人有权追回遗失物。该遗失物通过转让被他人占有的，权利人有权向无处分权人请求损害赔偿，或者自知道或者应当知道受让人之日起二年内向受让人请求返还原物，但受让人通过拍卖或者向具有经营资格的经营者购得该遗失物的，权利人请求返还原物时应当支付受让人所付的费用。权利人向受让人支付所付费用后，有权向无处分权人追偿。</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第一百零八条　善意受让人取得动产后，该动产上的原有权利消灭，但善意受让人在受让时知道或者应当知道该权利的除外。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第一百零九条　拾得遗失物，应当返还权利人。拾得人应当及时通知权利人领取，或者送交公安等有关部门。</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第一百一十条　有关部门收到遗失物，知道权利人的，应当及时通知其领取；不知道的，应当及时发布招领公告。</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第一百一十一条　拾得人在遗失物送交有关部门前，有关部门在遗失物被领取前，应当妥善保管遗失物。因故意或者重大过失致使遗失物毁损、灭失的，应当承担民事责任。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第一百一十二条　权利人领取遗失物时，应当向拾得人或者有关部门支付保管遗失物等支出的必要费用。</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权利人悬赏寻找遗失物的，领取遗失物时应当按照承诺履行义务。</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拾得人侵占遗失物的，无权请求保管遗失物等支出的费用，也无权请求权利人按照承诺履行义务。</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第一百一十三条　遗失物自发布招领公告之日起六个月内无人认领的，归国家所有。</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第一百一十四条　拾得漂流物、发现埋藏物或者隐藏物的，参照拾得遗失物的有关规定。文物保护法等法律另有规定的，依照其规定。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第一百一十五条　主物转让的，从物随主物转让，但当事人另有约定的除外。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第一百一十六条　天然孳息，由所有权人取得；既有所有权人又有用益物权人的，由用益物权人取得。当事人另有约定的，按照约定。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法定孳息，当事人有约定的，按照约定取得；没有约定或者约定不明确的，按照交易习惯取得。</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8"/>
          <w:szCs w:val="28"/>
          <w:shd w:val="clear" w:fill="FFFFFF"/>
        </w:rPr>
        <w:t>第三编　用益物权</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bCs/>
          <w:i w:val="0"/>
          <w:caps w:val="0"/>
          <w:color w:val="464445"/>
          <w:spacing w:val="0"/>
          <w:sz w:val="21"/>
          <w:szCs w:val="21"/>
          <w:shd w:val="clear" w:fill="FFFFFF"/>
        </w:rPr>
        <w:t>第十章　一般规定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第一百一十七条　用益物权人对他人所有的不动产或者动产，依法享有占有、使用和收益的权利。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第一百一十八条　国家所有或者国家所有由集体使用以及法律规定属于集体所有的自然资源，单位、个人依法可以占有、使用和收益。</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第一百一十九条　国家实行自然资源有偿使用制度，但法律另有规定的除外。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第一百二十条　用益物权人行使权利，应当遵守法律有关保护和合理开发利用资源的规定。所有权人不得干涉用益物权人行使权利。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第一百二十一条　因不动产或者动产被征收、征用致使用益物权消灭或者影响用益物权行使的，用益物权人有权依照本法第四十二条、第四十四条的规定获得相应补偿。</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第一百二十二条　依法取得的海域使用权受法律保护。</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第一百二十三条　依法取得的探矿权、采矿权、取水权和使用水域、滩涂从事养殖、捕捞的权利受法律保护。</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bCs/>
          <w:i w:val="0"/>
          <w:caps w:val="0"/>
          <w:color w:val="464445"/>
          <w:spacing w:val="0"/>
          <w:sz w:val="21"/>
          <w:szCs w:val="21"/>
          <w:shd w:val="clear" w:fill="FFFFFF"/>
        </w:rPr>
        <w:t>第十一章　土地承包经营权</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第一百二十四条　农村集体经济组织实行家庭承包经营为基础、统分结合的双层经营体制。</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农民集体所有和国家所有由农民集体使用的耕地、林地、草地以及其他用于农业的土地，依法实行土地承包经营制度。</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第一百二十五条　土地承包经营权人依法对其承包经营的耕地、林地、草地等享有占有、使用和收益的权利，有权从事种植业、林业、畜牧业等农业生产。</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第一百二十六条　耕地的承包期为三十年。草地的承包期为三十年至五十年。林地的承包期为三十年至七十年；特殊林木的林地承包期，经国务院林业行政主管部门批准可以延长。</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前款规定的承包期届满，由土地承包经营权人按照国家有关规定继续承包。</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第一百二十七条　土地承包经营权自土地承包经营权合同生效时设立。</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县级以上地方人民政府应当向土地承包经营权人发放土地承包经营权证、林权证、草原使用权证，并登记造册，确认土地承包经营权。</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第一百二十八条　土地承包经营权人依照农村土地承包法的规定，有权将土地承包经营权采取转包、互换、转让等方式流转。流转的期限不得超过承包期的剩余期限。未经依法批准，不得将承包地用于非农建设。</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第一百二十九条　土地承包经营权人将土地承包经营权互换、转让，当事人要求登记的，应当向县级以上地方人民政府申请土地承包经营权变更登记；未经登记，不得对抗善意第三人。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第一百三十条　承包期内发包人不得调整承包地。</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因自然灾害严重毁损承包地等特殊情形，需要适当调整承包的耕地和草地的，应当依照农村土地承包法等法律规定办理。</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第一百三十一条　承包期内发包人不得收回承包地。农村土地承包法等法律另有规定的，依照其规定。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第一百三十二条　承包地被征收的，土地承包经营权人有权依照本法第四十二条第二款的规定获得相应补偿。</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第一百三十三条　通过招标、拍卖、公开协商等方式承包荒地等农村土地，依照农村土地承包法等法律和国务院的有关规定，其土地承包经营权可以转让、入股、抵押或者以其他方式流转。</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第一百三十四条　国家所有的农用地实行承包经营的，参照本法的有关规定。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bCs/>
          <w:i w:val="0"/>
          <w:caps w:val="0"/>
          <w:color w:val="464445"/>
          <w:spacing w:val="0"/>
          <w:sz w:val="21"/>
          <w:szCs w:val="21"/>
          <w:shd w:val="clear" w:fill="FFFFFF"/>
        </w:rPr>
        <w:t>第十二章　建设用地使用权</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第一百三十五条　建设用地使用权人依法对国家所有的土地享有占有、使用和收益的权利，有权利用该土地建造建筑物、构筑物及其附属设施。</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第一百三十六条　建设用地使用权可以在土地的地表、地上或者地下分别设立。新设立的建设用地使用权，不得损害已设立的用益物权。</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第一百三十七条　设立建设用地使用权，可以采取出让或者划拨等方式。</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工业、商业、旅游、娱乐和商品住宅等经营性用地以及同一土地有两个以上意向用地者的，应当采取招标、拍卖等公开竞价的方式出让。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严格限制以划拨方式设立建设用地使用权。采取划拨方式的，应当遵守法律、行政法规关于土地用途的规定。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第一百三十八条　采取招标、拍卖、协议等出让方式设立建设用地使用权的，当事人应当采取书面形式订立建设用地使用权出让合同。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建设用地使用权出让合同一般包括下列条款：</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（一）当事人的名称和住所；</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（二）土地界址、面积等；</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（三）建筑物、构筑物及其附属设施占用的空间；</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（四）土地用途；</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（五）使用期限；</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（六）出让金等费用及其支付方式；</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（七）解决争议的方法。</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第一百三十九条　设立建设用地使用权的，应当向登记机构申请建设用地使用权登记。建设用地使用权自登记时设立。登记机构应当向建设用地使用权人发放建设用地使用权证书。</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第一百四十条　建设用地使用权人应当合理利用土地，不得改变土地用途；需要改变土地用途的，应当依法经有关行政主管部门批准。</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第一百四十一条　建设用地使用权人应当依照法律规定以及合同约定支付出让金等费用。</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第一百四十二条　建设用地使用权人建造的建筑物、构筑物及其附属设施的所有权属于建设用地使用权人，但有相反证据证明的除外。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第一百四十三条　建设用地使用权人有权将建设用地使用权转让、互换、出资、赠与或者抵押，但法律另有规定的除外。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第一百四十四条　建设用地使用权转让、互换、出资、赠与或者抵押的，当事人应当采取书面形式订立相应的合同。使用期限由当事人约定，但不得超过建设用地使用权的剩余期限。</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第一百四十五条　建设用地使用权转让、互换、出资或者赠与的，应当向登记机构申请变更登记。</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第一百四十六条　建设用地使用权转让、互换、出资或者赠与的，附着于该土地上的建筑物、构筑物及其附属设施一并处分。</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第一百四十七条　建筑物、构筑物及其附属设施转让、互换、出资或者赠与的，该建筑物、构筑物及其附属设施占用范围内的建设用地使用权一并处分。</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第一百四十八条　建设用地使用权期间届满前，因公共利益需要提前收回该土地的，应当依照本法第四十二条的规定对该土地上的房屋及其他不动产给予补偿，并退还相应的出让金。</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第一百四十九条　住宅建设用地使用权期间届满的，自动续期。</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非住宅建设用地使用权期间届满后的续期，依照法律规定办理。该土地上的房屋及其他不动产的归属，有约定的，按照约定；没有约定或者约定不明确的，依照法律、行政法规的规定办理。</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第一百五十条　建设用地使用权消灭的，出让人应当及时办理注销登记。登记机构应当收回建设用地使用权证书。</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第一百五十一条　集体所有的土地作为建设用地的，应当依照土地管理法等法律规定办理。</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bCs/>
          <w:i w:val="0"/>
          <w:caps w:val="0"/>
          <w:color w:val="464445"/>
          <w:spacing w:val="0"/>
          <w:sz w:val="21"/>
          <w:szCs w:val="21"/>
          <w:shd w:val="clear" w:fill="FFFFFF"/>
        </w:rPr>
        <w:t>第十三章　宅基地使用权</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第一百五十二条　宅基地使用权人依法对集体所有的土地享有占有和使用的权利，有权依法利用该土地建造住宅及其附属设施。</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第一百五十三条　宅基地使用权的取得、行使和转让，适用土地管理法等法律和国家有关规定。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第一百五十四条　宅基地因自然灾害等原因灭失的，宅基地使用权消灭。对失去宅基地的村民，应当重新分配宅基地。</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第一百五十五条　已经登记的宅基地使用权转让或者消灭的，应当及时办理变更登记或者注销登记。</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bCs/>
          <w:i w:val="0"/>
          <w:caps w:val="0"/>
          <w:color w:val="464445"/>
          <w:spacing w:val="0"/>
          <w:sz w:val="21"/>
          <w:szCs w:val="21"/>
          <w:shd w:val="clear" w:fill="FFFFFF"/>
        </w:rPr>
        <w:t>第十四章　地役权</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第一百五十六条　地役权人有权按照合同约定，利用他人的不动产,以提高自己的不动产的效益。</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前款所称他人的不动产为供役地，自己的不动产为需役地。</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第一百五十七条　设立地役权，当事人应当采取书面形式订立地役权合同。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地役权合同一般包括下列条款：</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（一）当事人的姓名或者名称和住所；</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（二）供役地和需役地的位置；</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（三）利用目的和方法；</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（四）利用期限；</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（五）费用及其支付方式；</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（六）解决争议的方法。</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第一百五十八条　地役权自地役权合同生效时设立。当事人要求登记的，可以向登记机构申请地役权登记；未经登记，不得对抗善意第三人。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第一百五十九条　供役地权利人应当按照合同约定，允许地役权人利用其土地，不得妨害地役权人行使权利。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第一百六十条　地役权人应当按照合同约定的利用目的和方法利用供役地，尽量减少对供役地权利人物权的限制。</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第一百六十一条　地役权的期限由当事人约定，但不得超过土地承包经营权、建设用地使用权等用益物权的剩余期限。</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第一百六十二条　土地所有权人享有地役权或者负担地役权的，设立土地承包经营权、宅基地使用权时，该土地承包经营权人、宅基地使用权人继续享有或者负担已设立的地役权。</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第一百六十三条　土地上已设立土地承包经营权、建设用地使用权、宅基地使用权等权利的，未经用益物权人同意，土地所有权人不得设立地役权。</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第一百六十四条　地役权不得单独转让。土地承包经营权、建设用地使用权等转让的，地役权一并转让，但合同另有约定的除外。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第一百六十五条　地役权不得单独抵押。土地承包经营权、建设用地使用权等抵押的，在实现抵押权时，地役权一并转让。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第一百六十六条　需役地以及需役地上的土地承包经营权、建设用地使用权部分转让时，转让部分涉及地役权的，受让人同时享有地役权。</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第一百六十七条　供役地以及供役地上的土地承包经营权、建设用地使用权部分转让时，转让部分涉及地役权的，地役权对受让人具有约束力。</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第一百六十八条　地役权人有下列情形之一的，供役地权利人有权解除地役权合同，地役权消灭：</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（一）违反法律规定或者合同约定，滥用地役权；</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（二）有偿利用供役地，约定的付款期间届满后在合理期限内经两次催告未支付费用。</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第一百六十九条　已经登记的地役权变更、转让或者消灭的，应当及时办理变更登记或者注销登记。</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8"/>
          <w:szCs w:val="28"/>
          <w:shd w:val="clear" w:fill="FFFFFF"/>
        </w:rPr>
        <w:t>第四编　担保物权</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bCs/>
          <w:i w:val="0"/>
          <w:caps w:val="0"/>
          <w:color w:val="464445"/>
          <w:spacing w:val="0"/>
          <w:sz w:val="21"/>
          <w:szCs w:val="21"/>
          <w:shd w:val="clear" w:fill="FFFFFF"/>
        </w:rPr>
        <w:t>第十五章　一般规定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第一百七十条　担保物权人在债务人不履行到期债务或者发生当事人约定的实现担保物权的情形，依法享有就担保财产优先受偿的权利，但法律另有规定的除外。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第一百七十一条　债权人在借贷、买卖等民事活动中，为保障实现其债权，需要担保的，可以依照本法和其他法律的规定设立担保物权。</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第三人为债务人向债权人提供担保的，可以要求债务人提供反担保。反担保适用本法和其他法律的规定。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第一百七十二条　设立担保物权，应当依照本法和其他法律的规定订立担保合同。担保合同是主债权债务合同的从合同。主债权债务合同无效，担保合同无效，但法律另有规定的除外。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担保合同被确认无效后，债务人、担保人、债权人有过错的，应当根据其过错各自承担相应的民事责任。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第一百七十三条　担保物权的担保范围包括主债权及其利息、违约金、损害赔偿金、保管担保财产和实现担保物权的费用。当事人另有约定的，按照约定。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第一百七十四条　担保期间，担保财产毁损、灭失或者被征收等，担保物权人可以就获得的保险金、赔偿金或者补偿金等优先受偿。被担保债权的履行期未届满的，也可以提存该保险金、赔偿金或者补偿金等。</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第一百七十五条　第三人提供担保，未经其书面同意，债权人允许债务人转移全部或者部分债务的，担保人不再承担相应的担保责任。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第一百七十六条　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要求保证人承担保证责任。提供担保的第三人承担担保责任后，有权向债务人追偿。</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第一百七十七条　有下列情形之一的，担保物权消灭：</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（一）主债权消灭；</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（二）担保物权实现；</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（三）债权人放弃担保物权；</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（四）法律规定担保物权消灭的其他情形。</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第一百七十八条　担保法与本法的规定不一致的，适用本法。</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bCs/>
          <w:i w:val="0"/>
          <w:caps w:val="0"/>
          <w:color w:val="464445"/>
          <w:spacing w:val="0"/>
          <w:sz w:val="21"/>
          <w:szCs w:val="21"/>
          <w:shd w:val="clear" w:fill="FFFFFF"/>
        </w:rPr>
        <w:t>第十六章　抵押权</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第一节　一般抵押权</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第一百七十九条　为担保债务的履行，债务人或者第三人不转移财产的占有，将该财产抵押给债权人的，债务人不履行到期债务或者发生当事人约定的实现抵押权的情形，债权人有权就该财产优先受偿。</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前款规定的债务人或者第三人为抵押人，债权人为抵押权人，提供担保的财产为抵押财产。</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第一百八十条　债务人或者第三人有权处分的下列财产可以抵押：</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（一）建筑物和其他土地附着物；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（二）建设用地使用权；</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（三）以招标、拍卖、公开协商等方式取得的荒地等土地承包经营权；</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（四）生产设备、原材料、半成品、产品；</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（五）正在建造的建筑物、船舶、航空器；</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（六）交通运输工具；</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（七）法律、行政法规未禁止抵押的其他财产。</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抵押人可以将前款所列财产一并抵押。</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第一百八十一条　经当事人书面协议，企业、个体工商户、农业生产经营者可以将现有的以及将有的生产设备、原材料、半成品、产品抵押，债务人不履行到期债务或者发生当事人约定的实现抵押权的情形，债权人有权就实现抵押权时的动产优先受偿。</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第一百八十二条　以建筑物抵押的，该建筑物占用范围内的建设用地使用权一并抵押。以建设用地使用权抵押的，该土地上的建筑物一并抵押。</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抵押人未依照前款规定一并抵押的，未抵押的财产视为一并抵押。</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第一百八十三条　乡镇、村企业的建设用地使用权不得单独抵押。以乡镇、村企业的厂房等建筑物抵押的，其占用范围内的建设用地使用权一并抵押。</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第一百八十四条　下列财产不得抵押：</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（一）土地所有权；</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（二）耕地、宅基地、自留地、自留山等集体所有的土地使用权，但法律规定可以抵押的除外；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（三）学校、幼儿园、医院等以公益为目的的事业单位、社会团体的教育设施、医疗卫生设施和其他社会公益设施；</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（四）所有权、使用权不明或者有争议的财产；</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（五）依法被查封、扣押、监管的财产；</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（六）法律、行政法规规定不得抵押的其他财产。</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第一百八十五条　设立抵押权，当事人应当采取书面形式订立抵押合同。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抵押合同一般包括下列条款：</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（一）被担保债权的种类和数额；</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（二）债务人履行债务的期限；</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（三）抵押财产的名称、数量、质量、状况、所在地、所有权归属或者使用权归属；</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（四）担保的范围。</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第一百八十六条　抵押权人在债务履行期届满前，不得与抵押人约定债务人不履行到期债务时抵押财产归债权人所有。</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第一百八十七条　以本法第一百八十条第一款第一项至第三项规定的财产或者第五项规定的正在建造的建筑物抵押的，应当办理抵押登记。抵押权自登记时设立。</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第一百八十八条　以本法第一百八十条第一款第四项、第六项规定的财产或者第五项规定的正在建造的船舶、航空器抵押的，抵押权自抵押合同生效时设立；未经登记，不得对抗善意第三人。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第一百八十九条　企业、个体工商户、农业生产经营者以本法第一百八十一条规定的动产抵押的，应当向抵押人住所地的工商行政管理部门办理登记。抵押权自抵押合同生效时设立；未经登记，不得对抗善意第三人。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依照本法第一百八十一条规定抵押的，不得对抗正常经营活动中已支付合理价款并取得抵押财产的买受人。</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第一百九十条　订立抵押合同前抵押财产已出租的，原租赁关系不受该抵押权的影响。抵押权设立后抵押财产出租的，该租赁关系不得对抗已登记的抵押权。</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第一百九十一条　抵押期间，抵押人经抵押权人同意转让抵押财产的，应当将转让所得的价款向抵押权人提前清偿债务或者提存。转让的价款超过债权数额的部分归抵押人所有，不足部分由债务人清偿。</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抵押期间，抵押人未经抵押权人同意，不得转让抵押财产，但受让人代为清偿债务消灭抵押权的除外。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第一百九十二条　抵押权不得与债权分离而单独转让或者作为其他债权的担保。债权转让的，担保该债权的抵押权一并转让，但法律另有规定或者当事人另有约定的除外。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第一百九十三条　抵押人的行为足以使抵押财产价值减少的，抵押权人有权要求抵押人停止其行为。抵押财产价值减少的，抵押权人有权要求恢复抵押财产的价值，或者提供与减少的价值相应的担保。抵押人不恢复抵押财产的价值也不提供担保的，抵押权人有权要求债务人提前清偿债务。</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第一百九十四条　抵押权人可以放弃抵押权或者抵押权的顺位。抵押权人与抵押人可以协议变更抵押权顺位以及被担保的债权数额等内容，但抵押权的变更，未经其他抵押权人书面同意，不得对其他抵押权人产生不利影响。</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债务人以自己的财产设定抵押，抵押权人放弃该抵押权、抵押权顺位或者变更抵押权的，其他担保人在抵押权人丧失优先受偿权益的范围内免除担保责任，但其他担保人承诺仍然提供担保的除外。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第一百九十五条　债务人不履行到期债务或者发生当事人约定的实现抵押权的情形，抵押权人可以与抵押人协议以抵押财产折价或者以拍卖、变卖该抵押财产所得的价款优先受偿。协议损害其他债权人利益的，其他债权人可以在知道或者应当知道撤销事由之日起一年内请求人民法院撤销该协议。</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抵押权人与抵押人未就抵押权实现方式达成协议的，抵押权人可以请求人民法院拍卖、变卖抵押财产。</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抵押财产折价或者变卖的，应当参照市场价格。</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第一百九十六条　依照本法第一百八十一条规定设定抵押的，抵押财产自下列情形之一发生时确定：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（一）债务履行期届满，债权未实现；</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（二）抵押人被宣告破产或者被撤销；</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（三）当事人约定的实现抵押权的情形；</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（四）严重影响债权实现的其他情形。</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第一百九十七条　债务人不履行到期债务或者发生当事人约定的实现抵押权的情形，致使抵押财产被人民法院依法扣押的，自扣押之日起抵押权人有权收取该抵押财产的天然孳息或者法定孳息，但抵押权人未通知应当清偿法定孳息的义务人的除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前款规定的孳息应当先充抵收取孳息的费用。</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第一百九十八条　抵押财产折价或者拍卖、变卖后，其价款超过债权数额的部分归抵押人所有，不足部分由债务人清偿。</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第一百九十九条　同一财产向两个以上债权人抵押的，拍卖、变卖抵押财产所得的价款依照下列规定清偿：</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（一）抵押权已登记的，按照登记的先后顺序清偿；顺序相同的，按照债权比例清偿；</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（二）抵押权已登记的先于未登记的受偿；</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（三）抵押权未登记的，按照债权比例清偿。</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第二百条　建设用地使用权抵押后，该土地上新增的建筑物不属于抵押财产。该建设用地使用权实现抵押权时，应当将该土地上新增的建筑物与建设用地使用权一并处分，但新增建筑物所得的价款，抵押权人无权优先受偿。</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第二百零一条　依照本法第一百八十条第一款第三项规定的土地承包经营权抵押的，或者依照本法第一百八十三条规定以乡镇、村企业的厂房等建筑物占用范围内的建设用地使用权一并抵押的，实现抵押权后，未经法定程序，不得改变土地所有权的性质和土地用途。</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第二百零二条　抵押权人应当在主债权诉讼时效期间行使抵押权；未行使的，人民法院不予保护。</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第二节　最高额抵押权</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第二百零三条　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最高额抵押权设立前已经存在的债权，经当事人同意，可以转入最高额抵押担保的债权范围。</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第二百零四条　最高额抵押担保的债权确定前，部分债权转让的，最高额抵押权不得转让，但当事人另有约定的除外。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第二百零五条　最高额抵押担保的债权确定前，抵押权人与抵押人可以通过协议变更债权确定的期间、债权范围以及最高债权额，但变更的内容不得对其他抵押权人产生不利影响。</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第二百零六条　有下列情形之一的，抵押权人的债权确定：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（一）约定的债权确定期间届满；</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（二）没有约定债权确定期间或者约定不明确，抵押权人或者抵押人自最高额抵押权设立之日起满二年后请求确定债权；</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（三）新的债权不可能发生；</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（四）抵押财产被查封、扣押；</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（五）债务人、抵押人被宣告破产或者被撤销；</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（六）法律规定债权确定的其他情形。</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第二百零七条　最高额抵押权除适用本节规定外，适用本章第一节一般抵押权的规定。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bCs/>
          <w:i w:val="0"/>
          <w:caps w:val="0"/>
          <w:color w:val="464445"/>
          <w:spacing w:val="0"/>
          <w:sz w:val="21"/>
          <w:szCs w:val="21"/>
          <w:shd w:val="clear" w:fill="FFFFFF"/>
        </w:rPr>
        <w:t>第十七章　质　　权</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第一节　动产质权</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第二百零八条　为担保债务的履行，债务人或者第三人将其动产出质给债权人占有的，债务人不履行到期债务或者发生当事人约定的实现质权的情形，债权人有权就该动产优先受偿。</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前款规定的债务人或者第三人为出质人，债权人为质权人，交付的动产为质押财产。</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第二百零九条　法律、行政法规禁止转让的动产不得出质。</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第二百一十条　设立质权，当事人应当采取书面形式订立质权合同。</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质权合同一般包括下列条款：</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（一）被担保债权的种类和数额；</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（二）债务人履行债务的期限；</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（三）质押财产的名称、数量、质量、状况；</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（四）担保的范围；</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（五）质押财产交付的时间。</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第二百一十一条　质权人在债务履行期届满前，不得与出质人约定债务人不履行到期债务时质押财产归债权人所有。</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第二百一十二条　质权自出质人交付质押财产时设立。</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第二百一十三条　质权人有权收取质押财产的孳息，但合同另有约定的除外。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前款规定的孳息应当先充抵收取孳息的费用。</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第二百一十四条　质权人在质权存续期间，未经出质人同意，擅自使用、处分质押财产，给出质人造成损害的，应当承担赔偿责任。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第二百一十五条　质权人负有妥善保管质押财产的义务；因保管不善致使质押财产毁损、灭失的，应当承担赔偿责任。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质权人的行为可能使质押财产毁损、灭失的，出质人可以要求质权人将质押财产提存，或者要求提前清偿债务并返还质押财产。</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第二百一十六条　因不能归责于质权人的事由可能使质押财产毁损或者价值明显减少，足以危害质权人权利的，质权人有权要求出质人提供相应的担保；出质人不提供的，质权人可以拍卖、变卖质押财产，并与出质人通过协议将拍卖、变卖所得的价款提前清偿债务或者提存。</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第二百一十七条　质权人在质权存续期间，未经出质人同意转质，造成质押财产毁损、灭失的，应当向出质人承担赔偿责任。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第二百一十八条　质权人可以放弃质权。债务人以自己的财产出质，质权人放弃该质权的，其他担保人在质权人丧失优先受偿权益的范围内免除担保责任，但其他担保人承诺仍然提供担保的除外。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第二百一十九条　债务人履行债务或者出质人提前清偿所担保的债权的，质权人应当返还质押财产。</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债务人不履行到期债务或者发生当事人约定的实现质权的情形，质权人可以与出质人协议以质押财产折价，也可以就拍卖、变卖质押财产所得的价款优先受偿。</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质押财产折价或者变卖的，应当参照市场价格。</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第二百二十条　出质人可以请求质权人在债务履行期届满后及时行使质权；质权人不行使的，出质人可以请求人民法院拍卖、变卖质押财产。</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出质人请求质权人及时行使质权，因质权人怠于行使权利造成损害的，由质权人承担赔偿责任。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第二百二十一条　质押财产折价或者拍卖、变卖后，其价款超过债权数额的部分归出质人所有，不足部分由债务人清偿。</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第二百二十二条　出质人与质权人可以协议设立最高额质权。</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最高额质权除适用本节有关规定外，参照本法第十六章第二节最高额抵押权的规定。</w:t>
      </w:r>
    </w:p>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eastAsia" w:ascii="宋体" w:hAnsi="宋体" w:eastAsia="宋体" w:cs="宋体"/>
          <w:b w:val="0"/>
          <w:i w:val="0"/>
          <w:caps w:val="0"/>
          <w:color w:val="464445"/>
          <w:spacing w:val="0"/>
          <w:sz w:val="21"/>
          <w:szCs w:val="21"/>
          <w:bdr w:val="none" w:color="auto" w:sz="0" w:space="0"/>
          <w:shd w:val="clear" w:fill="FFFFFF"/>
        </w:rPr>
      </w:pPr>
      <w:r>
        <w:rPr>
          <w:rFonts w:hint="eastAsia" w:ascii="宋体" w:hAnsi="宋体" w:eastAsia="宋体" w:cs="宋体"/>
          <w:b w:val="0"/>
          <w:i w:val="0"/>
          <w:caps w:val="0"/>
          <w:color w:val="464445"/>
          <w:spacing w:val="0"/>
          <w:sz w:val="21"/>
          <w:szCs w:val="21"/>
          <w:shd w:val="clear" w:fill="FFFFFF"/>
        </w:rPr>
        <w:t>　权利质权</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第二百二十三条　债务人或者第三人有权处分的下列权利可以出质：</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（一）汇票、支票、本票；</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（二）债券、存款单；</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（三）仓单、提单；</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（四）可以转让的基金份额、股权；</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（五）可以转让的注册商标专用权、专利权、著作权等知识产权中的财产权；</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（六）应收账款；</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（七）法律、行政法规规定可以出质的其他财产权利。</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第二百二十四条　以汇票、支票、本票、债券、存款单、仓单、提单出质的，当事人应当订立书面合同。质权自权利凭证交付质权人时设立；没有权利凭证的，质权自有关部门办理出质登记时设立。</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第二百二十五条　汇票、支票、本票、债券、存款单、仓单、提单的兑现日期或者提货日期先于主债权到期的，质权人可以兑现或者提货，并与出质人协议将兑现的价款或者提取的货物提前清偿债务或者提存。</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第二百二十六条　以基金份额、股权出质的，当事人应当订立书面合同。以基金份额、证券登记结算机构登记的股权出质的，质权自证券登记结算机构办理出质登记时设立；以其他股权出质的，质权自工商行政管理部门办理出质登记时设立。</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基金份额、股权出质后，不得转让，但经出质人与质权人协商同意的除外。出质人转让基金份额、股权所得的价款，应当向质权人提前清偿债务或者提存。</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第二百二十七条　以注册商标专用权、专利权、著作权等知识产权中的财产权出质的，当事人应当订立书面合同。质权自有关主管部门办理出质登记时设立。</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知识产权中的财产权出质后，出质人不得转让或者许可他人使用，但经出质人与质权人协商同意的除外。出质人转让或者许可他人使用出质的知识产权中的财产权所得的价款，应当向质权人提前清偿债务或者提存。</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第二百二十八条　以应收账款出质的，当事人应当订立书面合同。质权自信贷征信机构办理出质登记时设立。</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应收账款出质后，不得转让，但经出质人与质权人协商同意的除外。出质人转让应收账款所得的价款，应当向质权人提前清偿债务或者提存。</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第二百二十九条　权利质权除适用本节规定外，适用本章第一节动产质权的规定。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bCs/>
          <w:i w:val="0"/>
          <w:caps w:val="0"/>
          <w:color w:val="464445"/>
          <w:spacing w:val="0"/>
          <w:sz w:val="21"/>
          <w:szCs w:val="21"/>
          <w:shd w:val="clear" w:fill="FFFFFF"/>
        </w:rPr>
        <w:t>第十八章　留置权</w:t>
      </w:r>
      <w:r>
        <w:rPr>
          <w:rFonts w:hint="eastAsia" w:ascii="宋体" w:hAnsi="宋体" w:eastAsia="宋体" w:cs="宋体"/>
          <w:b/>
          <w:bCs/>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第二百三十条　债务人不履行到期债务，债权人可以留置已经合法占有的债务人的动产，并有权就该动产优先受偿。</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前款规定的债权人为留置权人，占有的动产为留置财产。</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第二百三十一条　债权人留置的动产，应当与债权属于同一法律关系，但企业之间留置的除外。</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第二百三十二条　法律规定或者当事人约定不得留置的动产，不得留置。</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第二百三十三条　留置财产为可分物的，留置财产的价值应当相当于债务的金额。</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第二百三十四条　留置权人负有妥善保管留置财产的义务；因保管不善致使留置财产毁损、灭失的，应当承担赔偿责任。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第二百三十五条　留置权人有权收取留置财产的孳息。</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前款规定的孳息应当先充抵收取孳息的费用。</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第二百三十六条　留置权人与债务人应当约定留置财产后的债务履行期间；没有约定或者约定不明确的，留置权人应当给债务人两个月以上履行债务的期间，但鲜活易腐等不易保管的动产除外。债务人逾期未履行的，留置权人可以与债务人协议以留置财产折价，也可以就拍卖、变卖留置财产所得的价款优先受偿。</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留置财产折价或者变卖的，应当参照市场价格。</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第二百三十七条　债务人可以请求留置权人在债务履行期届满后行使留置权；留置权人不行使的，债务人可以请求人民法院拍卖、变卖留置财产。</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第二百三十八条　留置财产折价或者拍卖、变卖后，其价款超过债权数额的部分归债务人所有，不足部分由债务人清偿。</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第二百三十九条　同一动产上已设立抵押权或者质权，该动产又被留置的，留置权人优先受偿。</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第二百四十条　留置权人对留置财产丧失占有或者留置权人接受债务人另行提供担保的，留置权消灭。</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8"/>
          <w:szCs w:val="28"/>
          <w:shd w:val="clear" w:fill="FFFFFF"/>
        </w:rPr>
        <w:t>第五编　占　　有</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bCs/>
          <w:i w:val="0"/>
          <w:caps w:val="0"/>
          <w:color w:val="464445"/>
          <w:spacing w:val="0"/>
          <w:sz w:val="21"/>
          <w:szCs w:val="21"/>
          <w:shd w:val="clear" w:fill="FFFFFF"/>
        </w:rPr>
        <w:t>第十九章　占　　有</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第二百四十一条　基于合同关系等产生的占有，有关不动产或者动产的使用、收益、违约责任等，按照合同约定；合同没有约定或者约定不明确的，依照有关法律规定。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第二百四十二条　占有人因使用占有的不动产或者动产，致使该不动产或者动产受到损害的，恶意占有人应当承担赔偿责任。</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第二百四十三条　不动产或者动产被占有人占有的，权利人可以请求返还原物及其孳息，但应当支付善意占有人因维护该不动产或者动产支出的必要费用。</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第二百四十四条　占有的不动产或者动产毁损、灭失，该不动产或者动产的权利人请求赔偿的，占有人应当将因毁损、灭失取得的保险金、赔偿金或者补偿金等返还给权利人；权利人的损害未得到足够弥补的，恶意占有人还应当赔偿损失。</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第二百四十五条　占有的不动产或者动产被侵占的，占有人有权请求返还原物；对妨害占有的行为，占有人有权请求排除妨害或者消除危险；因侵占或者妨害造成损害的，占有人有权请求损害赔偿。</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占有人返还原物的请求权，自侵占发生之日起一年内未行使的，该请求权消灭。</w:t>
      </w:r>
      <w:r>
        <w:rPr>
          <w:rFonts w:hint="eastAsia" w:ascii="宋体" w:hAnsi="宋体" w:eastAsia="宋体" w:cs="宋体"/>
          <w:b w:val="0"/>
          <w:i w:val="0"/>
          <w:caps w:val="0"/>
          <w:color w:val="464445"/>
          <w:spacing w:val="0"/>
          <w:sz w:val="21"/>
          <w:szCs w:val="21"/>
          <w:bdr w:val="none" w:color="auto" w:sz="0" w:space="0"/>
          <w:shd w:val="clear" w:fill="FFFFFF"/>
        </w:rPr>
        <w:br w:type="textWrapping"/>
      </w:r>
    </w:p>
    <w:p>
      <w:pPr>
        <w:keepNext w:val="0"/>
        <w:keepLines w:val="0"/>
        <w:pageBreakBefore w:val="0"/>
        <w:numPr>
          <w:ilvl w:val="0"/>
          <w:numId w:val="1"/>
        </w:numPr>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eastAsia" w:ascii="宋体" w:hAnsi="宋体" w:eastAsia="宋体" w:cs="宋体"/>
          <w:b w:val="0"/>
          <w:i w:val="0"/>
          <w:caps w:val="0"/>
          <w:color w:val="464445"/>
          <w:spacing w:val="0"/>
          <w:sz w:val="21"/>
          <w:szCs w:val="21"/>
          <w:shd w:val="clear" w:fill="FFFFFF"/>
        </w:rPr>
      </w:pPr>
      <w:r>
        <w:rPr>
          <w:rFonts w:hint="eastAsia" w:ascii="宋体" w:hAnsi="宋体" w:eastAsia="宋体" w:cs="宋体"/>
          <w:b w:val="0"/>
          <w:i w:val="0"/>
          <w:caps w:val="0"/>
          <w:color w:val="464445"/>
          <w:spacing w:val="0"/>
          <w:sz w:val="21"/>
          <w:szCs w:val="21"/>
          <w:shd w:val="clear" w:fill="FFFFFF"/>
        </w:rPr>
        <w:t>附　　则</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第二百四十六条　法律、行政法规对不动产统一登记的范围、登记机构和登记办法作出规定前，地方性法规可以依照本法有关规定作出规定。</w:t>
      </w:r>
      <w:r>
        <w:rPr>
          <w:rFonts w:hint="eastAsia" w:ascii="宋体" w:hAnsi="宋体" w:eastAsia="宋体" w:cs="宋体"/>
          <w:b w:val="0"/>
          <w:i w:val="0"/>
          <w:caps w:val="0"/>
          <w:color w:val="464445"/>
          <w:spacing w:val="0"/>
          <w:sz w:val="21"/>
          <w:szCs w:val="21"/>
          <w:bdr w:val="none" w:color="auto" w:sz="0" w:space="0"/>
          <w:shd w:val="clear" w:fill="FFFFFF"/>
        </w:rPr>
        <w:br w:type="textWrapping"/>
      </w:r>
      <w:r>
        <w:rPr>
          <w:rFonts w:hint="eastAsia" w:ascii="宋体" w:hAnsi="宋体" w:eastAsia="宋体" w:cs="宋体"/>
          <w:b w:val="0"/>
          <w:i w:val="0"/>
          <w:caps w:val="0"/>
          <w:color w:val="464445"/>
          <w:spacing w:val="0"/>
          <w:sz w:val="21"/>
          <w:szCs w:val="21"/>
          <w:shd w:val="clear" w:fill="FFFFFF"/>
        </w:rPr>
        <w:t>　　第二百四十七条　本法自2007年10月1日起施行。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54375"/>
    <w:multiLevelType w:val="singleLevel"/>
    <w:tmpl w:val="59954375"/>
    <w:lvl w:ilvl="0" w:tentative="0">
      <w:start w:val="2"/>
      <w:numFmt w:val="chineseCounting"/>
      <w:suff w:val="nothing"/>
      <w:lvlText w:val="第%1节"/>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E727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haiyue</dc:creator>
  <cp:lastModifiedBy>haiyue</cp:lastModifiedBy>
  <dcterms:modified xsi:type="dcterms:W3CDTF">2017-08-17T07:15:40Z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